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B89A" w14:textId="6ACCD664" w:rsidR="00BD64BB" w:rsidRPr="00BD64BB" w:rsidRDefault="00BD64BB" w:rsidP="00BD64BB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1679D3" wp14:editId="51A44E8A">
            <wp:simplePos x="0" y="0"/>
            <wp:positionH relativeFrom="column">
              <wp:posOffset>4152900</wp:posOffset>
            </wp:positionH>
            <wp:positionV relativeFrom="paragraph">
              <wp:posOffset>227965</wp:posOffset>
            </wp:positionV>
            <wp:extent cx="1776730" cy="594995"/>
            <wp:effectExtent l="0" t="0" r="0" b="0"/>
            <wp:wrapTight wrapText="bothSides">
              <wp:wrapPolygon edited="0">
                <wp:start x="0" y="0"/>
                <wp:lineTo x="0" y="20747"/>
                <wp:lineTo x="21307" y="20747"/>
                <wp:lineTo x="21307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com_g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2CDB9" w14:textId="58CDD0B7" w:rsidR="00BD64BB" w:rsidRDefault="00BD64BB" w:rsidP="00BD64BB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Times New Roman"/>
        </w:rPr>
      </w:pPr>
    </w:p>
    <w:p w14:paraId="3368AC8A" w14:textId="3C15DEEE" w:rsidR="00BD64BB" w:rsidRDefault="00BD64BB" w:rsidP="00BD64BB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Times New Roman"/>
        </w:rPr>
      </w:pPr>
    </w:p>
    <w:p w14:paraId="709B33FB" w14:textId="77777777" w:rsidR="00BD64BB" w:rsidRPr="00BD64BB" w:rsidRDefault="00BD64BB" w:rsidP="00BD64BB">
      <w:pPr>
        <w:widowControl/>
        <w:autoSpaceDE/>
        <w:autoSpaceDN/>
        <w:spacing w:after="160" w:line="259" w:lineRule="auto"/>
        <w:jc w:val="right"/>
        <w:rPr>
          <w:rFonts w:eastAsia="Calibri"/>
        </w:rPr>
      </w:pPr>
      <w:r w:rsidRPr="00BD64BB">
        <w:rPr>
          <w:rFonts w:eastAsia="Calibri"/>
        </w:rPr>
        <w:t>IP Telecom, serviços de telecomunicações, S.A.</w:t>
      </w:r>
    </w:p>
    <w:p w14:paraId="0D26151B" w14:textId="77777777" w:rsidR="00BD64BB" w:rsidRPr="00BD64BB" w:rsidRDefault="00BD64BB" w:rsidP="00BD64BB">
      <w:pPr>
        <w:widowControl/>
        <w:autoSpaceDE/>
        <w:autoSpaceDN/>
        <w:spacing w:after="160" w:line="259" w:lineRule="auto"/>
        <w:jc w:val="right"/>
        <w:rPr>
          <w:rFonts w:eastAsia="Calibri"/>
        </w:rPr>
      </w:pPr>
      <w:r w:rsidRPr="00BD64BB">
        <w:rPr>
          <w:rFonts w:eastAsia="Calibri"/>
        </w:rPr>
        <w:t>Rua Passeio do Báltico, 4 | 1990-036 Lisboa</w:t>
      </w:r>
    </w:p>
    <w:p w14:paraId="09045619" w14:textId="77777777" w:rsidR="00BD64BB" w:rsidRPr="00BD64BB" w:rsidRDefault="00BD64BB" w:rsidP="00BD64BB">
      <w:pPr>
        <w:widowControl/>
        <w:autoSpaceDE/>
        <w:autoSpaceDN/>
        <w:spacing w:after="160" w:line="259" w:lineRule="auto"/>
        <w:jc w:val="right"/>
        <w:rPr>
          <w:rFonts w:eastAsia="Calibri"/>
        </w:rPr>
      </w:pPr>
      <w:r w:rsidRPr="00BD64BB">
        <w:rPr>
          <w:rFonts w:eastAsia="Calibri"/>
        </w:rPr>
        <w:t>info@iptelecom.pt</w:t>
      </w:r>
    </w:p>
    <w:p w14:paraId="45429834" w14:textId="77777777" w:rsidR="00CC550E" w:rsidRDefault="00CC550E">
      <w:pPr>
        <w:pStyle w:val="Corpodetexto"/>
        <w:rPr>
          <w:sz w:val="20"/>
        </w:rPr>
      </w:pPr>
    </w:p>
    <w:p w14:paraId="26D5EE7D" w14:textId="77777777" w:rsidR="00CC550E" w:rsidRDefault="00CC550E">
      <w:pPr>
        <w:pStyle w:val="Corpodetexto"/>
        <w:rPr>
          <w:sz w:val="20"/>
        </w:rPr>
      </w:pPr>
    </w:p>
    <w:p w14:paraId="782B04F4" w14:textId="77777777" w:rsidR="00CC550E" w:rsidRDefault="00CC550E">
      <w:pPr>
        <w:pStyle w:val="Corpodetexto"/>
        <w:spacing w:before="8"/>
        <w:rPr>
          <w:sz w:val="16"/>
        </w:rPr>
      </w:pPr>
    </w:p>
    <w:p w14:paraId="2569F2CA" w14:textId="77777777" w:rsidR="00CC550E" w:rsidRDefault="00BD64BB">
      <w:pPr>
        <w:spacing w:before="94"/>
        <w:ind w:left="100"/>
      </w:pPr>
      <w:r>
        <w:t>[</w:t>
      </w:r>
      <w:r>
        <w:rPr>
          <w:i/>
          <w:color w:val="000000"/>
          <w:shd w:val="clear" w:color="auto" w:fill="D2D2D2"/>
        </w:rPr>
        <w:t>Indicar</w:t>
      </w:r>
      <w:r>
        <w:rPr>
          <w:i/>
          <w:color w:val="000000"/>
          <w:spacing w:val="-3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local</w:t>
      </w:r>
      <w:r>
        <w:rPr>
          <w:i/>
          <w:color w:val="000000"/>
          <w:spacing w:val="-2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e</w:t>
      </w:r>
      <w:r>
        <w:rPr>
          <w:i/>
          <w:color w:val="000000"/>
          <w:spacing w:val="-2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data</w:t>
      </w:r>
      <w:r>
        <w:rPr>
          <w:color w:val="000000"/>
        </w:rPr>
        <w:t>]</w:t>
      </w:r>
    </w:p>
    <w:p w14:paraId="6C93E375" w14:textId="77777777" w:rsidR="00CC550E" w:rsidRDefault="00CC550E">
      <w:pPr>
        <w:pStyle w:val="Corpodetexto"/>
        <w:spacing w:before="4"/>
        <w:rPr>
          <w:sz w:val="21"/>
        </w:rPr>
      </w:pPr>
    </w:p>
    <w:p w14:paraId="0089E290" w14:textId="77777777" w:rsidR="00CC550E" w:rsidRDefault="00BD64BB">
      <w:pPr>
        <w:pStyle w:val="Ttulo"/>
        <w:spacing w:line="360" w:lineRule="auto"/>
      </w:pPr>
      <w:r>
        <w:t>Requerimento</w:t>
      </w:r>
      <w:r>
        <w:rPr>
          <w:spacing w:val="53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suspensão</w:t>
      </w:r>
      <w:r>
        <w:rPr>
          <w:spacing w:val="54"/>
        </w:rPr>
        <w:t xml:space="preserve"> </w:t>
      </w:r>
      <w:r>
        <w:t>temporária</w:t>
      </w:r>
      <w:r>
        <w:rPr>
          <w:spacing w:val="5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contrato</w:t>
      </w:r>
      <w:r>
        <w:rPr>
          <w:spacing w:val="54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prestação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serviços</w:t>
      </w:r>
      <w:r>
        <w:rPr>
          <w:spacing w:val="5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comunicações</w:t>
      </w:r>
      <w:r>
        <w:rPr>
          <w:spacing w:val="-3"/>
        </w:rPr>
        <w:t xml:space="preserve"> </w:t>
      </w:r>
      <w:r>
        <w:t>eletrónicas</w:t>
      </w:r>
    </w:p>
    <w:p w14:paraId="44C566E2" w14:textId="77777777" w:rsidR="00CC550E" w:rsidRDefault="00BD64BB">
      <w:pPr>
        <w:spacing w:before="119" w:line="360" w:lineRule="auto"/>
        <w:ind w:left="100" w:right="112"/>
        <w:jc w:val="both"/>
      </w:pPr>
      <w:r>
        <w:t>[</w:t>
      </w:r>
      <w:r>
        <w:rPr>
          <w:i/>
          <w:color w:val="000000"/>
          <w:shd w:val="clear" w:color="auto" w:fill="D2D2D2"/>
        </w:rPr>
        <w:t>Identificar a empresa ou empresário em nome individual (1)</w:t>
      </w:r>
      <w:r>
        <w:rPr>
          <w:color w:val="000000"/>
        </w:rPr>
        <w:t>], com o NIPC/NIF [</w:t>
      </w:r>
      <w:r>
        <w:rPr>
          <w:i/>
          <w:color w:val="000000"/>
          <w:shd w:val="clear" w:color="auto" w:fill="D2D2D2"/>
        </w:rPr>
        <w:t>indicar</w:t>
      </w:r>
      <w:r>
        <w:rPr>
          <w:i/>
          <w:color w:val="000000"/>
          <w:spacing w:val="1"/>
        </w:rPr>
        <w:t xml:space="preserve"> </w:t>
      </w:r>
      <w:r>
        <w:rPr>
          <w:i/>
          <w:color w:val="000000"/>
          <w:shd w:val="clear" w:color="auto" w:fill="D2D2D2"/>
        </w:rPr>
        <w:t>Número</w:t>
      </w:r>
      <w:r>
        <w:rPr>
          <w:i/>
          <w:color w:val="000000"/>
          <w:spacing w:val="-5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de</w:t>
      </w:r>
      <w:r>
        <w:rPr>
          <w:i/>
          <w:color w:val="000000"/>
          <w:spacing w:val="-5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Identificação</w:t>
      </w:r>
      <w:r>
        <w:rPr>
          <w:i/>
          <w:color w:val="000000"/>
          <w:spacing w:val="-7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de</w:t>
      </w:r>
      <w:r>
        <w:rPr>
          <w:i/>
          <w:color w:val="000000"/>
          <w:spacing w:val="-4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Pessoa</w:t>
      </w:r>
      <w:r>
        <w:rPr>
          <w:i/>
          <w:color w:val="000000"/>
          <w:spacing w:val="-4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Coletiva</w:t>
      </w:r>
      <w:r>
        <w:rPr>
          <w:i/>
          <w:color w:val="000000"/>
          <w:spacing w:val="-5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ou</w:t>
      </w:r>
      <w:r>
        <w:rPr>
          <w:i/>
          <w:color w:val="000000"/>
          <w:spacing w:val="-4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Número</w:t>
      </w:r>
      <w:r>
        <w:rPr>
          <w:i/>
          <w:color w:val="000000"/>
          <w:spacing w:val="-6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de</w:t>
      </w:r>
      <w:r>
        <w:rPr>
          <w:i/>
          <w:color w:val="000000"/>
          <w:spacing w:val="-4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Identificação</w:t>
      </w:r>
      <w:r>
        <w:rPr>
          <w:i/>
          <w:color w:val="000000"/>
          <w:spacing w:val="-6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Fiscal,</w:t>
      </w:r>
      <w:r>
        <w:rPr>
          <w:i/>
          <w:color w:val="000000"/>
          <w:spacing w:val="-3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consoante</w:t>
      </w:r>
      <w:r>
        <w:rPr>
          <w:i/>
          <w:color w:val="000000"/>
          <w:spacing w:val="-6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o</w:t>
      </w:r>
      <w:r>
        <w:rPr>
          <w:i/>
          <w:color w:val="000000"/>
          <w:spacing w:val="-58"/>
        </w:rPr>
        <w:t xml:space="preserve"> </w:t>
      </w:r>
      <w:r>
        <w:rPr>
          <w:i/>
          <w:color w:val="000000"/>
          <w:shd w:val="clear" w:color="auto" w:fill="D2D2D2"/>
        </w:rPr>
        <w:t>caso</w:t>
      </w:r>
      <w:r>
        <w:rPr>
          <w:color w:val="000000"/>
        </w:rPr>
        <w:t>] e sede/domicílio em [</w:t>
      </w:r>
      <w:r>
        <w:rPr>
          <w:i/>
          <w:color w:val="000000"/>
          <w:shd w:val="clear" w:color="auto" w:fill="D2D2D2"/>
        </w:rPr>
        <w:t>indicar morada da sede ou domicílio fiscal</w:t>
      </w:r>
      <w:r>
        <w:rPr>
          <w:color w:val="000000"/>
        </w:rPr>
        <w:t>], vem solicitar 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suspensão temporária do contrato associado ao número de conta [</w:t>
      </w:r>
      <w:r>
        <w:rPr>
          <w:i/>
          <w:color w:val="000000"/>
          <w:shd w:val="clear" w:color="auto" w:fill="D2D2D2"/>
        </w:rPr>
        <w:t>identificar n.º de conta</w:t>
      </w:r>
      <w:r>
        <w:rPr>
          <w:color w:val="000000"/>
        </w:rPr>
        <w:t>] 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ao número de cliente [</w:t>
      </w:r>
      <w:r>
        <w:rPr>
          <w:i/>
          <w:color w:val="000000"/>
          <w:shd w:val="clear" w:color="auto" w:fill="D2D2D2"/>
        </w:rPr>
        <w:t>identificar n.º de cliente</w:t>
      </w:r>
      <w:r>
        <w:rPr>
          <w:color w:val="000000"/>
        </w:rPr>
        <w:t>], respeitante à morada de instalação [</w:t>
      </w:r>
      <w:r>
        <w:rPr>
          <w:i/>
          <w:color w:val="000000"/>
          <w:shd w:val="clear" w:color="auto" w:fill="D2D2D2"/>
        </w:rPr>
        <w:t>indicar</w:t>
      </w:r>
      <w:r>
        <w:rPr>
          <w:i/>
          <w:color w:val="000000"/>
          <w:spacing w:val="1"/>
        </w:rPr>
        <w:t xml:space="preserve"> </w:t>
      </w:r>
      <w:r>
        <w:rPr>
          <w:i/>
          <w:color w:val="000000"/>
          <w:shd w:val="clear" w:color="auto" w:fill="D2D2D2"/>
        </w:rPr>
        <w:t>morada de instalação, no caso de serviços fixos</w:t>
      </w:r>
      <w:r>
        <w:rPr>
          <w:color w:val="000000"/>
        </w:rPr>
        <w:t xml:space="preserve">], nos termos do n.º 1 do artigo 2.º da </w:t>
      </w:r>
      <w:hyperlink r:id="rId6">
        <w:r>
          <w:rPr>
            <w:color w:val="0562C1"/>
            <w:u w:val="single" w:color="0562C1"/>
          </w:rPr>
          <w:t>Lei n.º</w:t>
        </w:r>
      </w:hyperlink>
      <w:r>
        <w:rPr>
          <w:color w:val="0562C1"/>
          <w:spacing w:val="-59"/>
        </w:rPr>
        <w:t xml:space="preserve"> </w:t>
      </w:r>
      <w:hyperlink r:id="rId7">
        <w:r>
          <w:rPr>
            <w:color w:val="0562C1"/>
            <w:u w:val="single" w:color="0562C1"/>
          </w:rPr>
          <w:t>29/2021, de 20 de maio</w:t>
        </w:r>
      </w:hyperlink>
      <w:r>
        <w:rPr>
          <w:color w:val="000000"/>
        </w:rPr>
        <w:t>, [por um período de [</w:t>
      </w:r>
      <w:r>
        <w:rPr>
          <w:i/>
          <w:color w:val="000000"/>
          <w:shd w:val="clear" w:color="auto" w:fill="D2D2D2"/>
        </w:rPr>
        <w:t>indicar o período pelo qual se requer a</w:t>
      </w:r>
      <w:r>
        <w:rPr>
          <w:i/>
          <w:color w:val="000000"/>
          <w:spacing w:val="1"/>
        </w:rPr>
        <w:t xml:space="preserve"> </w:t>
      </w:r>
      <w:r>
        <w:rPr>
          <w:i/>
          <w:color w:val="000000"/>
          <w:shd w:val="clear" w:color="auto" w:fill="D2D2D2"/>
        </w:rPr>
        <w:t>suspensão, em dias (2)</w:t>
      </w:r>
      <w:r>
        <w:rPr>
          <w:color w:val="000000"/>
        </w:rPr>
        <w:t>] dias, por se encontrar em situação de crise empresarial, tal como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definida nos </w:t>
      </w:r>
      <w:proofErr w:type="spellStart"/>
      <w:r>
        <w:rPr>
          <w:color w:val="000000"/>
        </w:rPr>
        <w:t>n.</w:t>
      </w:r>
      <w:r>
        <w:rPr>
          <w:color w:val="000000"/>
          <w:vertAlign w:val="superscript"/>
        </w:rPr>
        <w:t>os</w:t>
      </w:r>
      <w:proofErr w:type="spellEnd"/>
      <w:r>
        <w:rPr>
          <w:color w:val="000000"/>
        </w:rPr>
        <w:t xml:space="preserve"> 2 e 3 do mes</w:t>
      </w:r>
      <w:r>
        <w:rPr>
          <w:color w:val="000000"/>
        </w:rPr>
        <w:t xml:space="preserve">mo artigo </w:t>
      </w:r>
      <w:r>
        <w:rPr>
          <w:i/>
          <w:color w:val="000000"/>
          <w:shd w:val="clear" w:color="auto" w:fill="D2D2D2"/>
        </w:rPr>
        <w:t>(3)</w:t>
      </w:r>
      <w:r>
        <w:rPr>
          <w:color w:val="000000"/>
        </w:rPr>
        <w:t xml:space="preserve">] </w:t>
      </w:r>
      <w:r>
        <w:rPr>
          <w:i/>
          <w:color w:val="000000"/>
          <w:shd w:val="clear" w:color="auto" w:fill="D2D2D2"/>
        </w:rPr>
        <w:t>ou</w:t>
      </w:r>
      <w:r>
        <w:rPr>
          <w:i/>
          <w:color w:val="000000"/>
        </w:rPr>
        <w:t xml:space="preserve"> </w:t>
      </w:r>
      <w:r>
        <w:rPr>
          <w:color w:val="000000"/>
        </w:rPr>
        <w:t>[em razão do encerramento das respetivas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instalações, determinado pelo(a) [</w:t>
      </w:r>
      <w:r>
        <w:rPr>
          <w:i/>
          <w:color w:val="000000"/>
          <w:shd w:val="clear" w:color="auto" w:fill="D2D2D2"/>
        </w:rPr>
        <w:t>identificar determinação legal ou administrativa aplicável</w:t>
      </w:r>
      <w:r>
        <w:rPr>
          <w:color w:val="000000"/>
        </w:rPr>
        <w:t>],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adotado(a) no âmbito das medidas de controlo da pandemia da doença COVID-19, pelo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período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aí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indicado </w:t>
      </w:r>
      <w:r>
        <w:rPr>
          <w:i/>
          <w:color w:val="000000"/>
          <w:shd w:val="clear" w:color="auto" w:fill="D2D2D2"/>
        </w:rPr>
        <w:t>(4)</w:t>
      </w:r>
      <w:r>
        <w:rPr>
          <w:color w:val="000000"/>
        </w:rPr>
        <w:t>].</w:t>
      </w:r>
    </w:p>
    <w:p w14:paraId="6408CB43" w14:textId="77777777" w:rsidR="00CC550E" w:rsidRDefault="00BD64BB">
      <w:pPr>
        <w:spacing w:before="122"/>
        <w:ind w:left="100"/>
      </w:pPr>
      <w:r>
        <w:t>Pede</w:t>
      </w:r>
      <w:r>
        <w:rPr>
          <w:spacing w:val="-3"/>
        </w:rPr>
        <w:t xml:space="preserve"> </w:t>
      </w:r>
      <w:r>
        <w:t>deferimento</w:t>
      </w:r>
      <w:r>
        <w:rPr>
          <w:spacing w:val="-3"/>
        </w:rPr>
        <w:t xml:space="preserve"> </w:t>
      </w:r>
      <w:r>
        <w:rPr>
          <w:i/>
          <w:color w:val="000000"/>
          <w:shd w:val="clear" w:color="auto" w:fill="D2D2D2"/>
        </w:rPr>
        <w:t>(5)</w:t>
      </w:r>
      <w:r>
        <w:rPr>
          <w:color w:val="000000"/>
        </w:rPr>
        <w:t>,</w:t>
      </w:r>
    </w:p>
    <w:p w14:paraId="406AA281" w14:textId="77777777" w:rsidR="00CC550E" w:rsidRDefault="00CC550E">
      <w:pPr>
        <w:pStyle w:val="Corpodetexto"/>
        <w:rPr>
          <w:sz w:val="20"/>
        </w:rPr>
      </w:pPr>
    </w:p>
    <w:p w14:paraId="55E90E8C" w14:textId="77777777" w:rsidR="00CC550E" w:rsidRDefault="00CC550E">
      <w:pPr>
        <w:pStyle w:val="Corpodetexto"/>
        <w:rPr>
          <w:sz w:val="20"/>
        </w:rPr>
      </w:pPr>
    </w:p>
    <w:p w14:paraId="68DFE8F9" w14:textId="77777777" w:rsidR="00CC550E" w:rsidRDefault="00CC550E">
      <w:pPr>
        <w:pStyle w:val="Corpodetexto"/>
        <w:spacing w:before="7"/>
        <w:rPr>
          <w:sz w:val="16"/>
        </w:rPr>
      </w:pPr>
    </w:p>
    <w:p w14:paraId="70F989AC" w14:textId="77777777" w:rsidR="00CC550E" w:rsidRDefault="00BD64BB">
      <w:pPr>
        <w:pStyle w:val="Ttulo1"/>
        <w:spacing w:line="360" w:lineRule="auto"/>
        <w:rPr>
          <w:i w:val="0"/>
        </w:rPr>
      </w:pPr>
      <w:r>
        <w:rPr>
          <w:i w:val="0"/>
        </w:rPr>
        <w:t>[</w:t>
      </w:r>
      <w:r>
        <w:rPr>
          <w:color w:val="000000"/>
          <w:shd w:val="clear" w:color="auto" w:fill="D2D2D2"/>
        </w:rPr>
        <w:t>Identificação</w:t>
      </w:r>
      <w:r>
        <w:rPr>
          <w:color w:val="000000"/>
          <w:spacing w:val="1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</w:t>
      </w:r>
      <w:r>
        <w:rPr>
          <w:color w:val="000000"/>
          <w:spacing w:val="1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assinatura</w:t>
      </w:r>
      <w:r>
        <w:rPr>
          <w:color w:val="000000"/>
          <w:spacing w:val="1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da(s)</w:t>
      </w:r>
      <w:r>
        <w:rPr>
          <w:color w:val="000000"/>
          <w:spacing w:val="1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pessoa(s)</w:t>
      </w:r>
      <w:r>
        <w:rPr>
          <w:color w:val="000000"/>
          <w:spacing w:val="1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na</w:t>
      </w:r>
      <w:r>
        <w:rPr>
          <w:color w:val="000000"/>
          <w:spacing w:val="1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qualidade</w:t>
      </w:r>
      <w:r>
        <w:rPr>
          <w:color w:val="000000"/>
          <w:spacing w:val="1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</w:t>
      </w:r>
      <w:r>
        <w:rPr>
          <w:color w:val="000000"/>
          <w:spacing w:val="1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com</w:t>
      </w:r>
      <w:r>
        <w:rPr>
          <w:color w:val="000000"/>
          <w:spacing w:val="19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os</w:t>
      </w:r>
      <w:r>
        <w:rPr>
          <w:color w:val="000000"/>
          <w:spacing w:val="1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poderes</w:t>
      </w:r>
      <w:r>
        <w:rPr>
          <w:color w:val="000000"/>
          <w:spacing w:val="1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para</w:t>
      </w:r>
      <w:r>
        <w:rPr>
          <w:color w:val="000000"/>
          <w:spacing w:val="1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vincular</w:t>
      </w:r>
      <w:r>
        <w:rPr>
          <w:color w:val="000000"/>
          <w:spacing w:val="1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</w:t>
      </w:r>
      <w:r>
        <w:rPr>
          <w:color w:val="000000"/>
          <w:spacing w:val="-58"/>
        </w:rPr>
        <w:t xml:space="preserve"> </w:t>
      </w:r>
      <w:r>
        <w:rPr>
          <w:color w:val="000000"/>
          <w:shd w:val="clear" w:color="auto" w:fill="D2D2D2"/>
        </w:rPr>
        <w:t>empresa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ou do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empresário em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nome individual</w:t>
      </w:r>
      <w:r>
        <w:rPr>
          <w:i w:val="0"/>
          <w:color w:val="000000"/>
        </w:rPr>
        <w:t>]</w:t>
      </w:r>
    </w:p>
    <w:p w14:paraId="302376EF" w14:textId="77777777" w:rsidR="00CC550E" w:rsidRDefault="00CC550E">
      <w:pPr>
        <w:spacing w:line="360" w:lineRule="auto"/>
        <w:sectPr w:rsidR="00CC550E">
          <w:type w:val="continuous"/>
          <w:pgSz w:w="11910" w:h="16840"/>
          <w:pgMar w:top="1340" w:right="1320" w:bottom="280" w:left="1340" w:header="720" w:footer="720" w:gutter="0"/>
          <w:cols w:space="720"/>
        </w:sectPr>
      </w:pPr>
    </w:p>
    <w:p w14:paraId="5B967495" w14:textId="77777777" w:rsidR="00CC550E" w:rsidRDefault="00BD64BB">
      <w:pPr>
        <w:spacing w:before="80"/>
        <w:ind w:left="457"/>
        <w:jc w:val="both"/>
        <w:rPr>
          <w:b/>
          <w:sz w:val="18"/>
        </w:rPr>
      </w:pPr>
      <w:r>
        <w:rPr>
          <w:b/>
          <w:sz w:val="18"/>
        </w:rPr>
        <w:lastRenderedPageBreak/>
        <w:t>Orientações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preenchimento</w:t>
      </w:r>
    </w:p>
    <w:p w14:paraId="36035617" w14:textId="77777777" w:rsidR="00CC550E" w:rsidRDefault="00CC550E">
      <w:pPr>
        <w:pStyle w:val="Corpodetexto"/>
        <w:spacing w:before="4"/>
        <w:rPr>
          <w:b/>
          <w:sz w:val="19"/>
        </w:rPr>
      </w:pPr>
    </w:p>
    <w:p w14:paraId="390A81A7" w14:textId="77777777" w:rsidR="00CC550E" w:rsidRDefault="00BD64BB">
      <w:pPr>
        <w:pStyle w:val="Corpodetexto"/>
        <w:spacing w:before="1" w:line="360" w:lineRule="auto"/>
        <w:ind w:left="457" w:right="113"/>
        <w:jc w:val="both"/>
      </w:pPr>
      <w:r>
        <w:t>Procure</w:t>
      </w:r>
      <w:r>
        <w:rPr>
          <w:spacing w:val="-12"/>
        </w:rPr>
        <w:t xml:space="preserve"> </w:t>
      </w:r>
      <w:r>
        <w:t>preencher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correta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completa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campos</w:t>
      </w:r>
      <w:r>
        <w:rPr>
          <w:spacing w:val="-9"/>
        </w:rPr>
        <w:t xml:space="preserve"> </w:t>
      </w:r>
      <w:r>
        <w:t>identificados</w:t>
      </w:r>
      <w:r>
        <w:rPr>
          <w:spacing w:val="-8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modelo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requerimento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elimine</w:t>
      </w:r>
      <w:r>
        <w:rPr>
          <w:spacing w:val="1"/>
        </w:rPr>
        <w:t xml:space="preserve"> </w:t>
      </w:r>
      <w:r>
        <w:t>as informações ou campos que não se apliquem à situação da sua empresa ou à sua situação enquanto</w:t>
      </w:r>
      <w:r>
        <w:rPr>
          <w:spacing w:val="1"/>
        </w:rPr>
        <w:t xml:space="preserve"> </w:t>
      </w:r>
      <w:r>
        <w:t>empresário em nome individual. As instruções de preenchimento e demais referências assina</w:t>
      </w:r>
      <w:r>
        <w:t>ladas a cor</w:t>
      </w:r>
      <w:r>
        <w:rPr>
          <w:spacing w:val="1"/>
        </w:rPr>
        <w:t xml:space="preserve"> </w:t>
      </w:r>
      <w:r>
        <w:t>cinzenta no</w:t>
      </w:r>
      <w:r>
        <w:rPr>
          <w:spacing w:val="-3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devem também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eliminadas</w:t>
      </w:r>
      <w:r>
        <w:rPr>
          <w:spacing w:val="-1"/>
        </w:rPr>
        <w:t xml:space="preserve"> </w:t>
      </w:r>
      <w:r>
        <w:t>do requerimento</w:t>
      </w:r>
      <w:r>
        <w:rPr>
          <w:spacing w:val="-2"/>
        </w:rPr>
        <w:t xml:space="preserve"> </w:t>
      </w:r>
      <w:r>
        <w:t>preenchido.</w:t>
      </w:r>
    </w:p>
    <w:p w14:paraId="631CC094" w14:textId="77777777" w:rsidR="00CC550E" w:rsidRDefault="00BD64BB">
      <w:pPr>
        <w:pStyle w:val="Corpodetexto"/>
        <w:spacing w:before="1" w:line="360" w:lineRule="auto"/>
        <w:ind w:left="457" w:right="114"/>
        <w:jc w:val="both"/>
      </w:pPr>
      <w:r>
        <w:t>Quando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requerimento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suspensão</w:t>
      </w:r>
      <w:r>
        <w:rPr>
          <w:spacing w:val="1"/>
        </w:rPr>
        <w:t xml:space="preserve"> </w:t>
      </w:r>
      <w:r>
        <w:t>temporária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fundamente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situação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crise</w:t>
      </w:r>
      <w:r>
        <w:rPr>
          <w:spacing w:val="1"/>
        </w:rPr>
        <w:t xml:space="preserve"> </w:t>
      </w:r>
      <w:r>
        <w:t xml:space="preserve">empresarial, devem ser anexados </w:t>
      </w:r>
      <w:proofErr w:type="gramStart"/>
      <w:r>
        <w:t>ao mesmo os</w:t>
      </w:r>
      <w:proofErr w:type="gramEnd"/>
      <w:r>
        <w:t xml:space="preserve"> elementos contabilísticos que a </w:t>
      </w:r>
      <w:r>
        <w:t>permitam comprovar ou,</w:t>
      </w:r>
      <w:r>
        <w:rPr>
          <w:spacing w:val="1"/>
        </w:rPr>
        <w:t xml:space="preserve"> </w:t>
      </w:r>
      <w:r>
        <w:t>caso tal solução seja aceite pelo prestador de serviços, o que deverá ser previamente confirmado, uma</w:t>
      </w:r>
      <w:r>
        <w:rPr>
          <w:spacing w:val="1"/>
        </w:rPr>
        <w:t xml:space="preserve"> </w:t>
      </w:r>
      <w:r>
        <w:t>declaração sob compromisso de honra relativamente à verificação dos critérios aplicáveis. No caso do</w:t>
      </w:r>
      <w:r>
        <w:rPr>
          <w:spacing w:val="1"/>
        </w:rPr>
        <w:t xml:space="preserve"> </w:t>
      </w:r>
      <w:r>
        <w:t>encerramento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instalações</w:t>
      </w:r>
      <w:r>
        <w:rPr>
          <w:spacing w:val="1"/>
        </w:rPr>
        <w:t xml:space="preserve"> </w:t>
      </w:r>
      <w:r>
        <w:t>p</w:t>
      </w:r>
      <w:r>
        <w:t>or</w:t>
      </w:r>
      <w:r>
        <w:rPr>
          <w:spacing w:val="1"/>
        </w:rPr>
        <w:t xml:space="preserve"> </w:t>
      </w:r>
      <w:r>
        <w:t>determinação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administrativa,</w:t>
      </w:r>
      <w:r>
        <w:rPr>
          <w:spacing w:val="1"/>
        </w:rPr>
        <w:t xml:space="preserve"> </w:t>
      </w:r>
      <w:r>
        <w:t>recomenda-se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junção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determinação em</w:t>
      </w:r>
      <w:r>
        <w:rPr>
          <w:spacing w:val="-2"/>
        </w:rPr>
        <w:t xml:space="preserve"> </w:t>
      </w:r>
      <w:r>
        <w:t>causa, sempre que</w:t>
      </w:r>
      <w:r>
        <w:rPr>
          <w:spacing w:val="1"/>
        </w:rPr>
        <w:t xml:space="preserve"> </w:t>
      </w:r>
      <w:r>
        <w:t>esta não</w:t>
      </w:r>
      <w:r>
        <w:rPr>
          <w:spacing w:val="-2"/>
        </w:rPr>
        <w:t xml:space="preserve"> </w:t>
      </w:r>
      <w:r>
        <w:t>se encontre</w:t>
      </w:r>
      <w:r>
        <w:rPr>
          <w:spacing w:val="-2"/>
        </w:rPr>
        <w:t xml:space="preserve"> </w:t>
      </w:r>
      <w:r>
        <w:t>publicamente acessível.</w:t>
      </w:r>
    </w:p>
    <w:p w14:paraId="6114D098" w14:textId="77777777" w:rsidR="00CC550E" w:rsidRDefault="00BD64BB">
      <w:pPr>
        <w:pStyle w:val="Corpodetexto"/>
        <w:spacing w:line="360" w:lineRule="auto"/>
        <w:ind w:left="457" w:right="118"/>
        <w:jc w:val="both"/>
      </w:pPr>
      <w:r>
        <w:t>Quando o requerente seja uma empresa, o requerimento deve ainda ser acompanhado dos elementos</w:t>
      </w:r>
      <w:r>
        <w:rPr>
          <w:spacing w:val="1"/>
        </w:rPr>
        <w:t xml:space="preserve"> </w:t>
      </w:r>
      <w:r>
        <w:t>necessários a</w:t>
      </w:r>
      <w:r>
        <w:rPr>
          <w:spacing w:val="-3"/>
        </w:rPr>
        <w:t xml:space="preserve"> </w:t>
      </w:r>
      <w:r>
        <w:t>comprovar</w:t>
      </w:r>
      <w:r>
        <w:rPr>
          <w:spacing w:val="-2"/>
        </w:rPr>
        <w:t xml:space="preserve"> </w:t>
      </w:r>
      <w:r>
        <w:t>a qualidade</w:t>
      </w:r>
      <w:r>
        <w:rPr>
          <w:spacing w:val="-2"/>
        </w:rPr>
        <w:t xml:space="preserve"> </w:t>
      </w:r>
      <w:r>
        <w:t>e os</w:t>
      </w:r>
      <w:r>
        <w:rPr>
          <w:spacing w:val="-1"/>
        </w:rPr>
        <w:t xml:space="preserve"> </w:t>
      </w:r>
      <w:r>
        <w:t>poderes do(s)</w:t>
      </w:r>
      <w:r>
        <w:rPr>
          <w:spacing w:val="-2"/>
        </w:rPr>
        <w:t xml:space="preserve"> </w:t>
      </w:r>
      <w:r>
        <w:t>signatário(s)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 vincular.</w:t>
      </w:r>
    </w:p>
    <w:p w14:paraId="76934775" w14:textId="77777777" w:rsidR="00CC550E" w:rsidRDefault="00BD64BB">
      <w:pPr>
        <w:pStyle w:val="Corpodetexto"/>
        <w:spacing w:line="360" w:lineRule="auto"/>
        <w:ind w:left="457" w:right="114"/>
        <w:jc w:val="both"/>
      </w:pPr>
      <w:r>
        <w:t>No preenchimento do presente requerimento, tenha ainda em atenção os aspetos</w:t>
      </w:r>
      <w:r>
        <w:t xml:space="preserve"> abaixo assinalados</w:t>
      </w:r>
      <w:r>
        <w:rPr>
          <w:spacing w:val="1"/>
        </w:rPr>
        <w:t xml:space="preserve"> </w:t>
      </w:r>
      <w:r>
        <w:rPr>
          <w:spacing w:val="-1"/>
        </w:rPr>
        <w:t>relativamente</w:t>
      </w:r>
      <w:r>
        <w:rPr>
          <w:spacing w:val="-11"/>
        </w:rPr>
        <w:t xml:space="preserve"> </w:t>
      </w:r>
      <w:r>
        <w:rPr>
          <w:spacing w:val="-1"/>
        </w:rPr>
        <w:t>aos</w:t>
      </w:r>
      <w:r>
        <w:rPr>
          <w:spacing w:val="-10"/>
        </w:rPr>
        <w:t xml:space="preserve"> </w:t>
      </w:r>
      <w:r>
        <w:rPr>
          <w:spacing w:val="-1"/>
        </w:rPr>
        <w:t>casos</w:t>
      </w:r>
      <w:r>
        <w:rPr>
          <w:spacing w:val="-11"/>
        </w:rPr>
        <w:t xml:space="preserve"> </w:t>
      </w:r>
      <w:r>
        <w:rPr>
          <w:spacing w:val="-1"/>
        </w:rPr>
        <w:t>em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é</w:t>
      </w:r>
      <w:r>
        <w:rPr>
          <w:spacing w:val="-10"/>
        </w:rPr>
        <w:t xml:space="preserve"> </w:t>
      </w:r>
      <w:r>
        <w:rPr>
          <w:spacing w:val="-1"/>
        </w:rPr>
        <w:t>legalmente</w:t>
      </w:r>
      <w:r>
        <w:rPr>
          <w:spacing w:val="-11"/>
        </w:rPr>
        <w:t xml:space="preserve"> </w:t>
      </w:r>
      <w:r>
        <w:rPr>
          <w:spacing w:val="-1"/>
        </w:rPr>
        <w:t>admissível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suspensão</w:t>
      </w:r>
      <w:r>
        <w:rPr>
          <w:spacing w:val="-13"/>
        </w:rPr>
        <w:t xml:space="preserve"> </w:t>
      </w:r>
      <w:r>
        <w:t>temporária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contratos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às</w:t>
      </w:r>
      <w:r>
        <w:rPr>
          <w:spacing w:val="-10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aplicáveis:</w:t>
      </w:r>
    </w:p>
    <w:p w14:paraId="0B295775" w14:textId="77777777" w:rsidR="00CC550E" w:rsidRDefault="00BD64BB">
      <w:pPr>
        <w:pStyle w:val="PargrafodaLista"/>
        <w:numPr>
          <w:ilvl w:val="0"/>
          <w:numId w:val="1"/>
        </w:numPr>
        <w:tabs>
          <w:tab w:val="left" w:pos="458"/>
        </w:tabs>
        <w:spacing w:line="360" w:lineRule="auto"/>
        <w:ind w:right="114"/>
        <w:jc w:val="both"/>
        <w:rPr>
          <w:sz w:val="18"/>
        </w:rPr>
      </w:pPr>
      <w:r>
        <w:rPr>
          <w:sz w:val="18"/>
        </w:rPr>
        <w:t>Nos termos do disposto no n.º 1 do artigo 2.º da Lei n.º 29/2021, podem pedir a suspensão de contratos, ao</w:t>
      </w:r>
      <w:r>
        <w:rPr>
          <w:spacing w:val="1"/>
          <w:sz w:val="18"/>
        </w:rPr>
        <w:t xml:space="preserve"> </w:t>
      </w:r>
      <w:r>
        <w:rPr>
          <w:sz w:val="18"/>
        </w:rPr>
        <w:t>abrigo do r</w:t>
      </w:r>
      <w:r>
        <w:rPr>
          <w:sz w:val="18"/>
        </w:rPr>
        <w:t>egime aí estabelecido, as micro e pequenas empresas e empresários em nome individual em</w:t>
      </w:r>
      <w:r>
        <w:rPr>
          <w:spacing w:val="1"/>
          <w:sz w:val="18"/>
        </w:rPr>
        <w:t xml:space="preserve"> </w:t>
      </w:r>
      <w:r>
        <w:rPr>
          <w:sz w:val="18"/>
        </w:rPr>
        <w:t>situação de crise empresarial ou as empresas cujas instalações estejam sujeitas a encerramento por</w:t>
      </w:r>
      <w:r>
        <w:rPr>
          <w:spacing w:val="1"/>
          <w:sz w:val="18"/>
        </w:rPr>
        <w:t xml:space="preserve"> </w:t>
      </w:r>
      <w:r>
        <w:rPr>
          <w:sz w:val="18"/>
        </w:rPr>
        <w:t>determinação legal ou administrativa adotada no âmbito das medidas de</w:t>
      </w:r>
      <w:r>
        <w:rPr>
          <w:sz w:val="18"/>
        </w:rPr>
        <w:t xml:space="preserve"> controlo da pandemia da doença</w:t>
      </w:r>
      <w:r>
        <w:rPr>
          <w:spacing w:val="1"/>
          <w:sz w:val="18"/>
        </w:rPr>
        <w:t xml:space="preserve"> </w:t>
      </w:r>
      <w:r>
        <w:rPr>
          <w:sz w:val="18"/>
        </w:rPr>
        <w:t>COVID-19.</w:t>
      </w:r>
    </w:p>
    <w:p w14:paraId="4C0CD209" w14:textId="77777777" w:rsidR="00CC550E" w:rsidRDefault="00BD64BB">
      <w:pPr>
        <w:pStyle w:val="PargrafodaLista"/>
        <w:numPr>
          <w:ilvl w:val="0"/>
          <w:numId w:val="1"/>
        </w:numPr>
        <w:tabs>
          <w:tab w:val="left" w:pos="458"/>
        </w:tabs>
        <w:spacing w:line="360" w:lineRule="auto"/>
        <w:ind w:right="117"/>
        <w:jc w:val="both"/>
        <w:rPr>
          <w:sz w:val="18"/>
        </w:rPr>
      </w:pPr>
      <w:r>
        <w:rPr>
          <w:sz w:val="18"/>
        </w:rPr>
        <w:t>Nos termos do disposto no n.º 1 do artigo 3.º da Lei n.º 29/2021, a suspensão temporária de contratos pode</w:t>
      </w:r>
      <w:r>
        <w:rPr>
          <w:spacing w:val="1"/>
          <w:sz w:val="18"/>
        </w:rPr>
        <w:t xml:space="preserve"> </w:t>
      </w:r>
      <w:r>
        <w:rPr>
          <w:sz w:val="18"/>
        </w:rPr>
        <w:t>ser</w:t>
      </w:r>
      <w:r>
        <w:rPr>
          <w:spacing w:val="-1"/>
          <w:sz w:val="18"/>
        </w:rPr>
        <w:t xml:space="preserve"> </w:t>
      </w:r>
      <w:r>
        <w:rPr>
          <w:sz w:val="18"/>
        </w:rPr>
        <w:t>desencadeada</w:t>
      </w:r>
      <w:r>
        <w:rPr>
          <w:spacing w:val="1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um</w:t>
      </w:r>
      <w:r>
        <w:rPr>
          <w:spacing w:val="1"/>
          <w:sz w:val="18"/>
        </w:rPr>
        <w:t xml:space="preserve"> </w:t>
      </w:r>
      <w:r>
        <w:rPr>
          <w:sz w:val="18"/>
        </w:rPr>
        <w:t>período</w:t>
      </w:r>
      <w:r>
        <w:rPr>
          <w:spacing w:val="-2"/>
          <w:sz w:val="18"/>
        </w:rPr>
        <w:t xml:space="preserve"> </w:t>
      </w:r>
      <w:r>
        <w:rPr>
          <w:sz w:val="18"/>
        </w:rPr>
        <w:t>máximo de</w:t>
      </w:r>
      <w:r>
        <w:rPr>
          <w:spacing w:val="-2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dias,</w:t>
      </w:r>
      <w:r>
        <w:rPr>
          <w:spacing w:val="-1"/>
          <w:sz w:val="18"/>
        </w:rPr>
        <w:t xml:space="preserve"> </w:t>
      </w:r>
      <w:r>
        <w:rPr>
          <w:sz w:val="18"/>
        </w:rPr>
        <w:t>não</w:t>
      </w:r>
      <w:r>
        <w:rPr>
          <w:spacing w:val="1"/>
          <w:sz w:val="18"/>
        </w:rPr>
        <w:t xml:space="preserve"> </w:t>
      </w:r>
      <w:r>
        <w:rPr>
          <w:sz w:val="18"/>
        </w:rPr>
        <w:t>renovável.</w:t>
      </w:r>
    </w:p>
    <w:p w14:paraId="22E27565" w14:textId="77777777" w:rsidR="00CC550E" w:rsidRDefault="00BD64BB">
      <w:pPr>
        <w:pStyle w:val="PargrafodaLista"/>
        <w:numPr>
          <w:ilvl w:val="0"/>
          <w:numId w:val="1"/>
        </w:numPr>
        <w:tabs>
          <w:tab w:val="left" w:pos="458"/>
        </w:tabs>
        <w:spacing w:line="360" w:lineRule="auto"/>
        <w:jc w:val="both"/>
        <w:rPr>
          <w:sz w:val="18"/>
        </w:rPr>
      </w:pPr>
      <w:r>
        <w:rPr>
          <w:sz w:val="18"/>
        </w:rPr>
        <w:t>Considera-se</w:t>
      </w:r>
      <w:r>
        <w:rPr>
          <w:spacing w:val="-6"/>
          <w:sz w:val="18"/>
        </w:rPr>
        <w:t xml:space="preserve"> </w:t>
      </w:r>
      <w:r>
        <w:rPr>
          <w:sz w:val="18"/>
        </w:rPr>
        <w:t>situação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crise</w:t>
      </w:r>
      <w:r>
        <w:rPr>
          <w:spacing w:val="-4"/>
          <w:sz w:val="18"/>
        </w:rPr>
        <w:t xml:space="preserve"> </w:t>
      </w:r>
      <w:r>
        <w:rPr>
          <w:sz w:val="18"/>
        </w:rPr>
        <w:t>empresarial,</w:t>
      </w:r>
      <w:r>
        <w:rPr>
          <w:spacing w:val="-6"/>
          <w:sz w:val="18"/>
        </w:rPr>
        <w:t xml:space="preserve"> </w:t>
      </w:r>
      <w:r>
        <w:rPr>
          <w:sz w:val="18"/>
        </w:rPr>
        <w:t>nos</w:t>
      </w:r>
      <w:r>
        <w:rPr>
          <w:spacing w:val="-6"/>
          <w:sz w:val="18"/>
        </w:rPr>
        <w:t xml:space="preserve"> </w:t>
      </w:r>
      <w:r>
        <w:rPr>
          <w:sz w:val="18"/>
        </w:rPr>
        <w:t>termos</w:t>
      </w:r>
      <w:r>
        <w:rPr>
          <w:spacing w:val="-5"/>
          <w:sz w:val="18"/>
        </w:rPr>
        <w:t xml:space="preserve"> </w:t>
      </w:r>
      <w:r>
        <w:rPr>
          <w:sz w:val="18"/>
        </w:rPr>
        <w:t>dos</w:t>
      </w:r>
      <w:r>
        <w:rPr>
          <w:spacing w:val="-6"/>
          <w:sz w:val="18"/>
        </w:rPr>
        <w:t xml:space="preserve"> </w:t>
      </w:r>
      <w:r>
        <w:rPr>
          <w:sz w:val="18"/>
        </w:rPr>
        <w:t>n.</w:t>
      </w:r>
      <w:r>
        <w:rPr>
          <w:position w:val="6"/>
          <w:sz w:val="12"/>
        </w:rPr>
        <w:t>os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2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3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artigo</w:t>
      </w:r>
      <w:r>
        <w:rPr>
          <w:spacing w:val="-6"/>
          <w:sz w:val="18"/>
        </w:rPr>
        <w:t xml:space="preserve"> </w:t>
      </w:r>
      <w:r>
        <w:rPr>
          <w:sz w:val="18"/>
        </w:rPr>
        <w:t>2.º</w:t>
      </w:r>
      <w:r>
        <w:rPr>
          <w:spacing w:val="-8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Lei</w:t>
      </w:r>
      <w:r>
        <w:rPr>
          <w:spacing w:val="-4"/>
          <w:sz w:val="18"/>
        </w:rPr>
        <w:t xml:space="preserve"> </w:t>
      </w:r>
      <w:r>
        <w:rPr>
          <w:sz w:val="18"/>
        </w:rPr>
        <w:t>n.º</w:t>
      </w:r>
      <w:r>
        <w:rPr>
          <w:spacing w:val="-4"/>
          <w:sz w:val="18"/>
        </w:rPr>
        <w:t xml:space="preserve"> </w:t>
      </w:r>
      <w:r>
        <w:rPr>
          <w:sz w:val="18"/>
        </w:rPr>
        <w:t>29/2021,</w:t>
      </w:r>
      <w:r>
        <w:rPr>
          <w:spacing w:val="-7"/>
          <w:sz w:val="18"/>
        </w:rPr>
        <w:t xml:space="preserve"> </w:t>
      </w:r>
      <w:r>
        <w:rPr>
          <w:sz w:val="18"/>
        </w:rPr>
        <w:t>aquela</w:t>
      </w:r>
      <w:r>
        <w:rPr>
          <w:spacing w:val="1"/>
          <w:sz w:val="18"/>
        </w:rPr>
        <w:t xml:space="preserve"> </w:t>
      </w:r>
      <w:r>
        <w:rPr>
          <w:sz w:val="18"/>
        </w:rPr>
        <w:t>em que se verifique uma quebra de faturação igual ou superior a 25%, no mês civil completo imediatamente</w:t>
      </w:r>
      <w:r>
        <w:rPr>
          <w:spacing w:val="1"/>
          <w:sz w:val="18"/>
        </w:rPr>
        <w:t xml:space="preserve"> </w:t>
      </w:r>
      <w:r>
        <w:rPr>
          <w:sz w:val="18"/>
        </w:rPr>
        <w:t>anterior ao mês civil a que se refere o pedido de suspensão, face ao mê</w:t>
      </w:r>
      <w:r>
        <w:rPr>
          <w:sz w:val="18"/>
        </w:rPr>
        <w:t>s homólogo do ano anterior ou do</w:t>
      </w:r>
      <w:r>
        <w:rPr>
          <w:spacing w:val="1"/>
          <w:sz w:val="18"/>
        </w:rPr>
        <w:t xml:space="preserve"> </w:t>
      </w:r>
      <w:r>
        <w:rPr>
          <w:sz w:val="18"/>
        </w:rPr>
        <w:t>ano de 2019, ou face à média mensal dos seis meses anteriores a esse período, ou ainda, para quem tenha</w:t>
      </w:r>
      <w:r>
        <w:rPr>
          <w:spacing w:val="-47"/>
          <w:sz w:val="18"/>
        </w:rPr>
        <w:t xml:space="preserve"> </w:t>
      </w:r>
      <w:r>
        <w:rPr>
          <w:sz w:val="18"/>
        </w:rPr>
        <w:t>iniciado a atividade há menos de 24 meses, face à média da faturação mensal entre o início da atividade e o</w:t>
      </w:r>
      <w:r>
        <w:rPr>
          <w:spacing w:val="-47"/>
          <w:sz w:val="18"/>
        </w:rPr>
        <w:t xml:space="preserve"> </w:t>
      </w:r>
      <w:r>
        <w:rPr>
          <w:sz w:val="18"/>
        </w:rPr>
        <w:t>penúltimo m</w:t>
      </w:r>
      <w:r>
        <w:rPr>
          <w:sz w:val="18"/>
        </w:rPr>
        <w:t>ês</w:t>
      </w:r>
      <w:r>
        <w:rPr>
          <w:spacing w:val="-1"/>
          <w:sz w:val="18"/>
        </w:rPr>
        <w:t xml:space="preserve"> </w:t>
      </w:r>
      <w:r>
        <w:rPr>
          <w:sz w:val="18"/>
        </w:rPr>
        <w:t>completo</w:t>
      </w:r>
      <w:r>
        <w:rPr>
          <w:spacing w:val="-3"/>
          <w:sz w:val="18"/>
        </w:rPr>
        <w:t xml:space="preserve"> </w:t>
      </w:r>
      <w:r>
        <w:rPr>
          <w:sz w:val="18"/>
        </w:rPr>
        <w:t>anterior ao</w:t>
      </w:r>
      <w:r>
        <w:rPr>
          <w:spacing w:val="-3"/>
          <w:sz w:val="18"/>
        </w:rPr>
        <w:t xml:space="preserve"> </w:t>
      </w:r>
      <w:r>
        <w:rPr>
          <w:sz w:val="18"/>
        </w:rPr>
        <w:t>mês</w:t>
      </w:r>
      <w:r>
        <w:rPr>
          <w:spacing w:val="1"/>
          <w:sz w:val="18"/>
        </w:rPr>
        <w:t xml:space="preserve"> </w:t>
      </w:r>
      <w:r>
        <w:rPr>
          <w:sz w:val="18"/>
        </w:rPr>
        <w:t>civil a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refere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pedido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suspensão.</w:t>
      </w:r>
    </w:p>
    <w:p w14:paraId="64BE5A2A" w14:textId="77777777" w:rsidR="00CC550E" w:rsidRDefault="00BD64BB">
      <w:pPr>
        <w:pStyle w:val="PargrafodaLista"/>
        <w:numPr>
          <w:ilvl w:val="0"/>
          <w:numId w:val="1"/>
        </w:numPr>
        <w:tabs>
          <w:tab w:val="left" w:pos="458"/>
        </w:tabs>
        <w:spacing w:line="360" w:lineRule="auto"/>
        <w:ind w:right="116"/>
        <w:jc w:val="both"/>
        <w:rPr>
          <w:sz w:val="18"/>
        </w:rPr>
      </w:pPr>
      <w:r>
        <w:rPr>
          <w:sz w:val="18"/>
        </w:rPr>
        <w:t>No caso de empresas cujas instalações tenham sido encerradas por determinação legal ou administrativa</w:t>
      </w:r>
      <w:r>
        <w:rPr>
          <w:spacing w:val="1"/>
          <w:sz w:val="18"/>
        </w:rPr>
        <w:t xml:space="preserve"> </w:t>
      </w:r>
      <w:r>
        <w:rPr>
          <w:sz w:val="18"/>
        </w:rPr>
        <w:t>adotada</w:t>
      </w:r>
      <w:r>
        <w:rPr>
          <w:spacing w:val="-6"/>
          <w:sz w:val="18"/>
        </w:rPr>
        <w:t xml:space="preserve"> </w:t>
      </w:r>
      <w:r>
        <w:rPr>
          <w:sz w:val="18"/>
        </w:rPr>
        <w:t>no</w:t>
      </w:r>
      <w:r>
        <w:rPr>
          <w:spacing w:val="-9"/>
          <w:sz w:val="18"/>
        </w:rPr>
        <w:t xml:space="preserve"> </w:t>
      </w:r>
      <w:r>
        <w:rPr>
          <w:sz w:val="18"/>
        </w:rPr>
        <w:t>âmbito</w:t>
      </w:r>
      <w:r>
        <w:rPr>
          <w:spacing w:val="-6"/>
          <w:sz w:val="18"/>
        </w:rPr>
        <w:t xml:space="preserve"> </w:t>
      </w:r>
      <w:r>
        <w:rPr>
          <w:sz w:val="18"/>
        </w:rPr>
        <w:t>das</w:t>
      </w:r>
      <w:r>
        <w:rPr>
          <w:spacing w:val="-8"/>
          <w:sz w:val="18"/>
        </w:rPr>
        <w:t xml:space="preserve"> </w:t>
      </w:r>
      <w:r>
        <w:rPr>
          <w:sz w:val="18"/>
        </w:rPr>
        <w:t>medidas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controlo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pandemia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9"/>
          <w:sz w:val="18"/>
        </w:rPr>
        <w:t xml:space="preserve"> </w:t>
      </w:r>
      <w:r>
        <w:rPr>
          <w:sz w:val="18"/>
        </w:rPr>
        <w:t>doença</w:t>
      </w:r>
      <w:r>
        <w:rPr>
          <w:spacing w:val="-5"/>
          <w:sz w:val="18"/>
        </w:rPr>
        <w:t xml:space="preserve"> </w:t>
      </w:r>
      <w:r>
        <w:rPr>
          <w:sz w:val="18"/>
        </w:rPr>
        <w:t>COVID-19,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período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suspensão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47"/>
          <w:sz w:val="18"/>
        </w:rPr>
        <w:t xml:space="preserve"> </w:t>
      </w:r>
      <w:r>
        <w:rPr>
          <w:sz w:val="18"/>
        </w:rPr>
        <w:t>contratos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fornecimento pode</w:t>
      </w:r>
      <w:r>
        <w:rPr>
          <w:spacing w:val="-1"/>
          <w:sz w:val="18"/>
        </w:rPr>
        <w:t xml:space="preserve"> </w:t>
      </w:r>
      <w:r>
        <w:rPr>
          <w:sz w:val="18"/>
        </w:rPr>
        <w:t>ser</w:t>
      </w:r>
      <w:r>
        <w:rPr>
          <w:spacing w:val="-4"/>
          <w:sz w:val="18"/>
        </w:rPr>
        <w:t xml:space="preserve"> </w:t>
      </w:r>
      <w:r>
        <w:rPr>
          <w:sz w:val="18"/>
        </w:rPr>
        <w:t>estendido</w:t>
      </w:r>
      <w:r>
        <w:rPr>
          <w:spacing w:val="-3"/>
          <w:sz w:val="18"/>
        </w:rPr>
        <w:t xml:space="preserve"> </w:t>
      </w:r>
      <w:r>
        <w:rPr>
          <w:sz w:val="18"/>
        </w:rPr>
        <w:t>enquanto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z w:val="18"/>
        </w:rPr>
        <w:t>mantiver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referida medida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encerramento.</w:t>
      </w:r>
    </w:p>
    <w:p w14:paraId="7595D91E" w14:textId="77777777" w:rsidR="00CC550E" w:rsidRDefault="00BD64BB">
      <w:pPr>
        <w:pStyle w:val="PargrafodaLista"/>
        <w:numPr>
          <w:ilvl w:val="0"/>
          <w:numId w:val="1"/>
        </w:numPr>
        <w:tabs>
          <w:tab w:val="left" w:pos="458"/>
        </w:tabs>
        <w:spacing w:line="360" w:lineRule="auto"/>
        <w:jc w:val="both"/>
        <w:rPr>
          <w:sz w:val="18"/>
        </w:rPr>
      </w:pPr>
      <w:r>
        <w:rPr>
          <w:sz w:val="18"/>
        </w:rPr>
        <w:t>Nos termos do n.º 1 do artigo 4.º da Lei n.º 29/2021, verificados os requisitos constantes do artigo 2.º da</w:t>
      </w:r>
      <w:r>
        <w:rPr>
          <w:spacing w:val="1"/>
          <w:sz w:val="18"/>
        </w:rPr>
        <w:t xml:space="preserve"> </w:t>
      </w:r>
      <w:r>
        <w:rPr>
          <w:sz w:val="18"/>
        </w:rPr>
        <w:t>mesma lei, a suspensão produzirá efeitos no primeiro dia do mês seguinte ao da sua apresentação, desde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que o requerimento seja apresentado com pelo </w:t>
      </w:r>
      <w:r>
        <w:rPr>
          <w:sz w:val="18"/>
        </w:rPr>
        <w:t>menos 15 dias de antecedência. Em linha com o n.º 2 do</w:t>
      </w:r>
      <w:r>
        <w:rPr>
          <w:spacing w:val="1"/>
          <w:sz w:val="18"/>
        </w:rPr>
        <w:t xml:space="preserve"> </w:t>
      </w:r>
      <w:r>
        <w:rPr>
          <w:sz w:val="18"/>
        </w:rPr>
        <w:t>mesmo artigo 4.º, enquanto se mantiver a suspensão, ambas as partes ficam desobrigadas do cumprimento</w:t>
      </w:r>
      <w:r>
        <w:rPr>
          <w:spacing w:val="-47"/>
          <w:sz w:val="18"/>
        </w:rPr>
        <w:t xml:space="preserve"> </w:t>
      </w:r>
      <w:r>
        <w:rPr>
          <w:sz w:val="18"/>
        </w:rPr>
        <w:t>das obrigações emergentes do contrato de prestação de serviços celebrado, não contando o tempo de</w:t>
      </w:r>
      <w:r>
        <w:rPr>
          <w:spacing w:val="1"/>
          <w:sz w:val="18"/>
        </w:rPr>
        <w:t xml:space="preserve"> </w:t>
      </w:r>
      <w:r>
        <w:rPr>
          <w:sz w:val="18"/>
        </w:rPr>
        <w:t>s</w:t>
      </w:r>
      <w:r>
        <w:rPr>
          <w:sz w:val="18"/>
        </w:rPr>
        <w:t>uspensão como período de execução do contrato para efeitos do período de fidelização. De acordo com o</w:t>
      </w:r>
      <w:r>
        <w:rPr>
          <w:spacing w:val="1"/>
          <w:sz w:val="18"/>
        </w:rPr>
        <w:t xml:space="preserve"> </w:t>
      </w:r>
      <w:r>
        <w:rPr>
          <w:sz w:val="18"/>
        </w:rPr>
        <w:t>n.º 4 do mesmo artigo 4.º, terminado o período de suspensão, o contrato é retomado nos mesmos termos e</w:t>
      </w:r>
      <w:r>
        <w:rPr>
          <w:spacing w:val="1"/>
          <w:sz w:val="18"/>
        </w:rPr>
        <w:t xml:space="preserve"> </w:t>
      </w:r>
      <w:r>
        <w:rPr>
          <w:sz w:val="18"/>
        </w:rPr>
        <w:t>condições</w:t>
      </w:r>
      <w:r>
        <w:rPr>
          <w:spacing w:val="-2"/>
          <w:sz w:val="18"/>
        </w:rPr>
        <w:t xml:space="preserve"> </w:t>
      </w:r>
      <w:r>
        <w:rPr>
          <w:sz w:val="18"/>
        </w:rPr>
        <w:t>vigentes</w:t>
      </w:r>
      <w:r>
        <w:rPr>
          <w:spacing w:val="-1"/>
          <w:sz w:val="18"/>
        </w:rPr>
        <w:t xml:space="preserve"> </w:t>
      </w:r>
      <w:r>
        <w:rPr>
          <w:sz w:val="18"/>
        </w:rPr>
        <w:t>anteriores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-1"/>
          <w:sz w:val="18"/>
        </w:rPr>
        <w:t xml:space="preserve"> </w:t>
      </w:r>
      <w:r>
        <w:rPr>
          <w:sz w:val="18"/>
        </w:rPr>
        <w:t>suspensão,</w:t>
      </w:r>
      <w:r>
        <w:rPr>
          <w:spacing w:val="-3"/>
          <w:sz w:val="18"/>
        </w:rPr>
        <w:t xml:space="preserve"> </w:t>
      </w:r>
      <w:r>
        <w:rPr>
          <w:sz w:val="18"/>
        </w:rPr>
        <w:t>retomand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igualmente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contagem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período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fidelização.</w:t>
      </w:r>
    </w:p>
    <w:sectPr w:rsidR="00CC550E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1F62"/>
    <w:multiLevelType w:val="hybridMultilevel"/>
    <w:tmpl w:val="4B624258"/>
    <w:lvl w:ilvl="0" w:tplc="93885708">
      <w:start w:val="1"/>
      <w:numFmt w:val="decimal"/>
      <w:lvlText w:val="(%1)"/>
      <w:lvlJc w:val="left"/>
      <w:pPr>
        <w:ind w:left="457" w:hanging="358"/>
        <w:jc w:val="left"/>
      </w:pPr>
      <w:rPr>
        <w:rFonts w:ascii="Arial" w:eastAsia="Arial" w:hAnsi="Arial" w:cs="Arial" w:hint="default"/>
        <w:b w:val="0"/>
        <w:bCs w:val="0"/>
        <w:i/>
        <w:iCs/>
        <w:w w:val="100"/>
        <w:sz w:val="18"/>
        <w:szCs w:val="18"/>
        <w:lang w:val="pt-PT" w:eastAsia="en-US" w:bidi="ar-SA"/>
      </w:rPr>
    </w:lvl>
    <w:lvl w:ilvl="1" w:tplc="3CCCDDA6">
      <w:numFmt w:val="bullet"/>
      <w:lvlText w:val="•"/>
      <w:lvlJc w:val="left"/>
      <w:pPr>
        <w:ind w:left="1338" w:hanging="358"/>
      </w:pPr>
      <w:rPr>
        <w:rFonts w:hint="default"/>
        <w:lang w:val="pt-PT" w:eastAsia="en-US" w:bidi="ar-SA"/>
      </w:rPr>
    </w:lvl>
    <w:lvl w:ilvl="2" w:tplc="E1E219D4">
      <w:numFmt w:val="bullet"/>
      <w:lvlText w:val="•"/>
      <w:lvlJc w:val="left"/>
      <w:pPr>
        <w:ind w:left="2217" w:hanging="358"/>
      </w:pPr>
      <w:rPr>
        <w:rFonts w:hint="default"/>
        <w:lang w:val="pt-PT" w:eastAsia="en-US" w:bidi="ar-SA"/>
      </w:rPr>
    </w:lvl>
    <w:lvl w:ilvl="3" w:tplc="53C04862">
      <w:numFmt w:val="bullet"/>
      <w:lvlText w:val="•"/>
      <w:lvlJc w:val="left"/>
      <w:pPr>
        <w:ind w:left="3095" w:hanging="358"/>
      </w:pPr>
      <w:rPr>
        <w:rFonts w:hint="default"/>
        <w:lang w:val="pt-PT" w:eastAsia="en-US" w:bidi="ar-SA"/>
      </w:rPr>
    </w:lvl>
    <w:lvl w:ilvl="4" w:tplc="39FA79BA">
      <w:numFmt w:val="bullet"/>
      <w:lvlText w:val="•"/>
      <w:lvlJc w:val="left"/>
      <w:pPr>
        <w:ind w:left="3974" w:hanging="358"/>
      </w:pPr>
      <w:rPr>
        <w:rFonts w:hint="default"/>
        <w:lang w:val="pt-PT" w:eastAsia="en-US" w:bidi="ar-SA"/>
      </w:rPr>
    </w:lvl>
    <w:lvl w:ilvl="5" w:tplc="7324C45E">
      <w:numFmt w:val="bullet"/>
      <w:lvlText w:val="•"/>
      <w:lvlJc w:val="left"/>
      <w:pPr>
        <w:ind w:left="4853" w:hanging="358"/>
      </w:pPr>
      <w:rPr>
        <w:rFonts w:hint="default"/>
        <w:lang w:val="pt-PT" w:eastAsia="en-US" w:bidi="ar-SA"/>
      </w:rPr>
    </w:lvl>
    <w:lvl w:ilvl="6" w:tplc="FE6AC572">
      <w:numFmt w:val="bullet"/>
      <w:lvlText w:val="•"/>
      <w:lvlJc w:val="left"/>
      <w:pPr>
        <w:ind w:left="5731" w:hanging="358"/>
      </w:pPr>
      <w:rPr>
        <w:rFonts w:hint="default"/>
        <w:lang w:val="pt-PT" w:eastAsia="en-US" w:bidi="ar-SA"/>
      </w:rPr>
    </w:lvl>
    <w:lvl w:ilvl="7" w:tplc="38A8FF5A">
      <w:numFmt w:val="bullet"/>
      <w:lvlText w:val="•"/>
      <w:lvlJc w:val="left"/>
      <w:pPr>
        <w:ind w:left="6610" w:hanging="358"/>
      </w:pPr>
      <w:rPr>
        <w:rFonts w:hint="default"/>
        <w:lang w:val="pt-PT" w:eastAsia="en-US" w:bidi="ar-SA"/>
      </w:rPr>
    </w:lvl>
    <w:lvl w:ilvl="8" w:tplc="B10A6604">
      <w:numFmt w:val="bullet"/>
      <w:lvlText w:val="•"/>
      <w:lvlJc w:val="left"/>
      <w:pPr>
        <w:ind w:left="7489" w:hanging="35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550E"/>
    <w:rsid w:val="00BD64BB"/>
    <w:rsid w:val="00CC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0FA0"/>
  <w15:docId w15:val="{5272730F-E5DB-4F31-A860-109D917A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94"/>
      <w:ind w:left="100"/>
      <w:outlineLvl w:val="0"/>
    </w:pPr>
    <w:rPr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"/>
      <w:ind w:left="100"/>
    </w:pPr>
    <w:rPr>
      <w:b/>
      <w:bCs/>
    </w:rPr>
  </w:style>
  <w:style w:type="paragraph" w:styleId="PargrafodaLista">
    <w:name w:val="List Paragraph"/>
    <w:basedOn w:val="Normal"/>
    <w:uiPriority w:val="1"/>
    <w:qFormat/>
    <w:pPr>
      <w:ind w:left="457" w:right="113" w:hanging="35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e.pt/web/guest/home/-/dre/163724385/details/maximiz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e.pt/web/guest/home/-/dre/163724385/details/maximize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825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Josiana Carneiro</dc:creator>
  <cp:lastModifiedBy>José Alberto Neves Mourato Martins Ferreira</cp:lastModifiedBy>
  <cp:revision>2</cp:revision>
  <dcterms:created xsi:type="dcterms:W3CDTF">2021-05-31T13:39:00Z</dcterms:created>
  <dcterms:modified xsi:type="dcterms:W3CDTF">2021-05-31T16:13:00Z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2021-05-31T00:00:00Z</vt:filetime>
  </property>
</Properties>
</file>